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83" w:rsidRPr="005F6530" w:rsidRDefault="000A57E1" w:rsidP="000A57E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на тему </w:t>
      </w:r>
      <w:r w:rsidRPr="005F653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F6530" w:rsidRPr="005F6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:rsidR="005F6530" w:rsidRDefault="005F6530" w:rsidP="000A57E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F6530" w:rsidRPr="005F6530" w:rsidRDefault="005F6530" w:rsidP="000A57E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F6530">
        <w:rPr>
          <w:rFonts w:ascii="Times New Roman" w:hAnsi="Times New Roman" w:cs="Times New Roman"/>
          <w:color w:val="000000" w:themeColor="text1"/>
          <w:sz w:val="24"/>
        </w:rPr>
        <w:t xml:space="preserve">Частные инвестиции на рынке ценных бумаг как фактор </w:t>
      </w:r>
      <w:r w:rsidRPr="005F6530">
        <w:rPr>
          <w:rFonts w:ascii="Times New Roman" w:hAnsi="Times New Roman" w:cs="Times New Roman"/>
          <w:color w:val="000000" w:themeColor="text1"/>
          <w:sz w:val="24"/>
        </w:rPr>
        <w:t>макроэкономической стабильности</w:t>
      </w:r>
    </w:p>
    <w:p w:rsidR="000A57E1" w:rsidRPr="005F6530" w:rsidRDefault="000A57E1" w:rsidP="000A57E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127D3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выполнил: </w:t>
      </w:r>
    </w:p>
    <w:p w:rsidR="008127D3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11 класса МБОУ «СОШ № 33 г.</w:t>
      </w:r>
      <w:r w:rsidR="0081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Владивостока» </w:t>
      </w: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Краснобаев Роман Дмитриевич</w:t>
      </w: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0A57E1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7E1" w:rsidRDefault="00671340" w:rsidP="000A5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DD" w:rsidRDefault="003B71B2" w:rsidP="004E1F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необходимо выяснить, каким образом частные инвестиции на рынке ценных бумаг влияют на макроэкономическую стабильность</w:t>
      </w:r>
      <w:r w:rsidR="00671340">
        <w:rPr>
          <w:rFonts w:ascii="Times New Roman" w:hAnsi="Times New Roman" w:cs="Times New Roman"/>
          <w:sz w:val="24"/>
          <w:szCs w:val="24"/>
        </w:rPr>
        <w:t xml:space="preserve">. </w:t>
      </w:r>
      <w:r w:rsidR="00671340" w:rsidRPr="00671340">
        <w:rPr>
          <w:rFonts w:ascii="Times New Roman" w:hAnsi="Times New Roman" w:cs="Times New Roman"/>
          <w:sz w:val="24"/>
          <w:szCs w:val="28"/>
        </w:rPr>
        <w:t xml:space="preserve">В целом в развитых странах мы можем наблюдать тенденцию, которая уже стала аксиомой: </w:t>
      </w:r>
      <w:r w:rsidR="00671340" w:rsidRPr="00671340">
        <w:rPr>
          <w:rFonts w:ascii="Times New Roman" w:hAnsi="Times New Roman" w:cs="Times New Roman"/>
          <w:sz w:val="24"/>
        </w:rPr>
        <w:t xml:space="preserve">рост финансовых инвестиций способен </w:t>
      </w:r>
      <w:r w:rsidR="00671340">
        <w:rPr>
          <w:rFonts w:ascii="Times New Roman" w:hAnsi="Times New Roman" w:cs="Times New Roman"/>
          <w:sz w:val="24"/>
        </w:rPr>
        <w:t>поддержать</w:t>
      </w:r>
      <w:r w:rsidR="00671340" w:rsidRPr="00671340">
        <w:rPr>
          <w:rFonts w:ascii="Times New Roman" w:hAnsi="Times New Roman" w:cs="Times New Roman"/>
          <w:sz w:val="24"/>
        </w:rPr>
        <w:t xml:space="preserve"> рост экономики.</w:t>
      </w:r>
      <w:r w:rsidR="00671340">
        <w:rPr>
          <w:rFonts w:ascii="Times New Roman" w:hAnsi="Times New Roman" w:cs="Times New Roman"/>
          <w:sz w:val="24"/>
        </w:rPr>
        <w:t xml:space="preserve"> </w:t>
      </w:r>
    </w:p>
    <w:p w:rsidR="00671340" w:rsidRDefault="00671340" w:rsidP="004E1F48">
      <w:pPr>
        <w:spacing w:line="360" w:lineRule="auto"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Но всегда ли так было? Раз это правило, то в нем должны быть и исключения. Одной из причин крупнейшего в истории финансового кризиса «Великой Депрессия» было инвестирование в производство сверх реальной необходимости. Но в истории есть абсолютно противоположные примеры влияния частных инвестиций, и если в случае с кризисом 1929 года наблюдалось дестабилизация экономики, то в следующем примере мы будем наблюдать нормализацию. Таким является японское экономическое «чудо</w:t>
      </w:r>
      <w:r w:rsidRPr="00220CDD">
        <w:rPr>
          <w:rFonts w:ascii="Times New Roman" w:hAnsi="Times New Roman" w:cs="Times New Roman"/>
        </w:rPr>
        <w:t>»</w:t>
      </w:r>
      <w:r w:rsidR="00220CDD" w:rsidRPr="00220CDD">
        <w:rPr>
          <w:rFonts w:ascii="Times New Roman" w:hAnsi="Times New Roman" w:cs="Times New Roman"/>
        </w:rPr>
        <w:t xml:space="preserve">, </w:t>
      </w:r>
      <w:r w:rsidR="00220CDD" w:rsidRPr="00220CDD">
        <w:rPr>
          <w:rFonts w:asciiTheme="majorBidi" w:hAnsiTheme="majorBidi" w:cstheme="majorBidi"/>
          <w:color w:val="000000" w:themeColor="text1"/>
          <w:sz w:val="24"/>
          <w:szCs w:val="28"/>
        </w:rPr>
        <w:t>оно дало понять, каким образом активная инвестиционная позиция населения влияет на нивелирование негативного эффекта от мирового кризиса, в который попала и Япония. Население инвестировало в экономику свои сбережения, тем самым позволило повысить уровень ликвидности финансового сектора и банковского сектора в частности. В свою очередь финансовый сектор сохранил темпы поддержки и финансирования реального сектора экономики, то есть предприятий, промышленности и так далее.</w:t>
      </w:r>
    </w:p>
    <w:p w:rsidR="00220CDD" w:rsidRDefault="004E1F48" w:rsidP="004E1F48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8"/>
        </w:rPr>
      </w:pPr>
      <w:r w:rsidRPr="004E1F4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3B5F1" wp14:editId="68C7A38F">
                <wp:simplePos x="0" y="0"/>
                <wp:positionH relativeFrom="column">
                  <wp:posOffset>-262890</wp:posOffset>
                </wp:positionH>
                <wp:positionV relativeFrom="paragraph">
                  <wp:posOffset>5210810</wp:posOffset>
                </wp:positionV>
                <wp:extent cx="2701290" cy="47053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F48" w:rsidRPr="004E1F48" w:rsidRDefault="004E1F48">
                            <w:r>
                              <w:t xml:space="preserve">Н.И. </w:t>
                            </w:r>
                            <w:proofErr w:type="spellStart"/>
                            <w:r>
                              <w:t>Берзон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Coursera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Управление личными финансами. (График 1)</w:t>
                            </w:r>
                            <w:r w:rsidR="00AF01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7pt;margin-top:410.3pt;width:212.7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">
                <v:textbox>
                  <w:txbxContent>
                    <w:p w:rsidR="004E1F48" w:rsidRPr="004E1F48" w:rsidRDefault="004E1F48">
                      <w:r>
                        <w:t xml:space="preserve">Н.И. </w:t>
                      </w:r>
                      <w:proofErr w:type="spellStart"/>
                      <w:r>
                        <w:t>Берзон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rPr>
                          <w:lang w:val="en-US"/>
                        </w:rPr>
                        <w:t>Coursera</w:t>
                      </w:r>
                      <w:r>
                        <w:t>.</w:t>
                      </w:r>
                      <w:proofErr w:type="gramEnd"/>
                      <w:r>
                        <w:t xml:space="preserve"> Управление личными финансами. (График 1)</w:t>
                      </w:r>
                      <w:r w:rsidR="00AF01A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EB1D39" wp14:editId="5ACD091E">
            <wp:simplePos x="0" y="0"/>
            <wp:positionH relativeFrom="column">
              <wp:posOffset>-319405</wp:posOffset>
            </wp:positionH>
            <wp:positionV relativeFrom="paragraph">
              <wp:posOffset>2246630</wp:posOffset>
            </wp:positionV>
            <wp:extent cx="2950845" cy="298005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4-02-2017 1821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DD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Таким образом, частные инвестиции способны, как один из важнейших источников финансирования реального сектора экономики, как стабилизировать, так и дестабилизировать экономику. Поэтому достаточно важно проводить грамотную политику касательно финансового сектора экономики. </w:t>
      </w:r>
      <w:r w:rsidR="0093124D">
        <w:rPr>
          <w:rFonts w:asciiTheme="majorBidi" w:hAnsiTheme="majorBidi" w:cstheme="majorBidi"/>
          <w:color w:val="000000" w:themeColor="text1"/>
          <w:sz w:val="24"/>
          <w:szCs w:val="28"/>
        </w:rPr>
        <w:t>Сейчас мы можем наблюдать макроэкономическую стабильность в странах с развитой экономикой, т</w:t>
      </w:r>
      <w:r w:rsidR="0093124D" w:rsidRPr="0093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есть </w:t>
      </w:r>
      <w:r w:rsidR="0093124D" w:rsidRPr="0093124D">
        <w:rPr>
          <w:rFonts w:ascii="Times New Roman" w:hAnsi="Times New Roman" w:cs="Times New Roman"/>
          <w:color w:val="000000"/>
          <w:sz w:val="24"/>
          <w:szCs w:val="24"/>
        </w:rPr>
        <w:t>поступательное развитие экономики, обеспечивающее достижение устойчивого экономического роста при стабильном уровне цен и низком уровне безработицы, при стабильности национальной валюты, свободном перемещении капиталов, в том числе иностранных при отсутствии высокой инфляции в течение продолжительного периода</w:t>
      </w:r>
      <w:r w:rsidR="004576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124D" w:rsidRPr="0093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24D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Я считаю, что такого успеха эти страны достигли за счет того, что сумели заставить работать инвестиции в ценные бумаги на экономику страны. Предлагаю разобрать график, на котором представлена диверсификация инвестиций в зависимости от возраста индивидуального инвестора в США. </w:t>
      </w:r>
      <w:r w:rsidR="0045762D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Средний американец на протяжении всей своей жизни инвестирует в акции от 40 до 70% своих средств, направляемых на инвестирование, и от 15 до 40% направляет на облигации. Средний американец не дает своим деньгам пропасть и зарабатывает на своих активах, что говорит об его финансовой грамотности. </w:t>
      </w:r>
      <w:r w:rsidR="0045762D">
        <w:rPr>
          <w:rFonts w:asciiTheme="majorBidi" w:hAnsiTheme="majorBidi" w:cstheme="majorBidi"/>
          <w:color w:val="000000" w:themeColor="text1"/>
          <w:sz w:val="24"/>
          <w:szCs w:val="28"/>
        </w:rPr>
        <w:lastRenderedPageBreak/>
        <w:t xml:space="preserve">Так в развитых странах инвестирование в ценные бумаги нормальное дело для домашних хозяйств, дешевое дополнительное финансовое плечо для фирм, и необходимое условие для поддержания макроэкономической стабильности. </w:t>
      </w:r>
    </w:p>
    <w:p w:rsidR="0045762D" w:rsidRDefault="0045762D" w:rsidP="004E1F4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088D">
        <w:rPr>
          <w:rFonts w:ascii="Times New Roman" w:hAnsi="Times New Roman" w:cs="Times New Roman"/>
          <w:sz w:val="24"/>
        </w:rPr>
        <w:t>В России вопрос о влиянии частных инвестиций на макроэкономическую стабильность сейчас актуален как никогда. В условиях нестабильности страна ищет выход, теперь перед ней во всей широте открыт финансовый рынок</w:t>
      </w:r>
      <w:r w:rsidR="0032088D" w:rsidRPr="0032088D">
        <w:rPr>
          <w:rFonts w:ascii="Times New Roman" w:hAnsi="Times New Roman" w:cs="Times New Roman"/>
          <w:sz w:val="24"/>
        </w:rPr>
        <w:t xml:space="preserve">, однако, принимая во внимание все потрясения, которые пережила страны за последние несколько десятилетий, ее внутренний инвестиционный рынок еще «глубоко не вспахан». </w:t>
      </w:r>
      <w:r w:rsidR="0032088D">
        <w:rPr>
          <w:rFonts w:ascii="Times New Roman" w:hAnsi="Times New Roman" w:cs="Times New Roman"/>
          <w:sz w:val="24"/>
        </w:rPr>
        <w:t>По-моему мнению на данный момент Россия не готова идти по западному пути, который описан выше. Для начала предстоит решить ряд проблем внутри страны, основные из которых:</w:t>
      </w:r>
    </w:p>
    <w:p w:rsidR="0032088D" w:rsidRPr="0032088D" w:rsidRDefault="0032088D" w:rsidP="004E1F48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8"/>
        </w:rPr>
      </w:pPr>
      <w:r w:rsidRPr="0032088D">
        <w:rPr>
          <w:rFonts w:asciiTheme="majorBidi" w:hAnsiTheme="majorBidi" w:cstheme="majorBidi"/>
          <w:color w:val="000000" w:themeColor="text1"/>
          <w:sz w:val="24"/>
          <w:szCs w:val="28"/>
        </w:rPr>
        <w:t>Несовершенство условий для бесперебойного преобразования сбережений в инвестиции</w:t>
      </w:r>
    </w:p>
    <w:p w:rsidR="0032088D" w:rsidRPr="0032088D" w:rsidRDefault="0032088D" w:rsidP="004E1F48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8"/>
        </w:rPr>
      </w:pPr>
      <w:r w:rsidRPr="0032088D">
        <w:rPr>
          <w:rFonts w:asciiTheme="majorBidi" w:hAnsiTheme="majorBidi" w:cstheme="majorBidi"/>
          <w:color w:val="000000" w:themeColor="text1"/>
          <w:sz w:val="24"/>
          <w:szCs w:val="28"/>
        </w:rPr>
        <w:t>Финансовая неграмотность населения</w:t>
      </w:r>
    </w:p>
    <w:p w:rsidR="0032088D" w:rsidRPr="0032088D" w:rsidRDefault="0032088D" w:rsidP="004E1F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2088D">
        <w:rPr>
          <w:rFonts w:asciiTheme="majorBidi" w:hAnsiTheme="majorBidi" w:cstheme="majorBidi"/>
          <w:color w:val="000000" w:themeColor="text1"/>
          <w:sz w:val="24"/>
          <w:szCs w:val="28"/>
        </w:rPr>
        <w:t>Асимметрия информации</w:t>
      </w:r>
      <w:r>
        <w:rPr>
          <w:rFonts w:asciiTheme="majorBidi" w:hAnsiTheme="majorBidi" w:cstheme="majorBidi"/>
          <w:color w:val="000000" w:themeColor="text1"/>
          <w:sz w:val="24"/>
          <w:szCs w:val="28"/>
        </w:rPr>
        <w:t>, т.е.</w:t>
      </w:r>
      <w:r w:rsidRPr="0032088D">
        <w:rPr>
          <w:rFonts w:asciiTheme="majorBidi" w:hAnsiTheme="majorBidi" w:cstheme="majorBidi"/>
          <w:color w:val="000000" w:themeColor="text1"/>
          <w:szCs w:val="28"/>
        </w:rPr>
        <w:t xml:space="preserve"> </w:t>
      </w:r>
      <w:proofErr w:type="gramStart"/>
      <w:r w:rsidRPr="0032088D">
        <w:rPr>
          <w:rFonts w:asciiTheme="majorBidi" w:hAnsiTheme="majorBidi" w:cstheme="majorBidi"/>
          <w:color w:val="000000" w:themeColor="text1"/>
          <w:sz w:val="24"/>
          <w:szCs w:val="28"/>
        </w:rPr>
        <w:t>государство</w:t>
      </w:r>
      <w:proofErr w:type="gramEnd"/>
      <w:r w:rsidRPr="0032088D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 может создавать благоприятные условия для инвестирования, но население будет игнорировать это. Возможна ситуация, что население стремится к тому, чтобы стать финансово грамотным и включиться в процесс инвестирования, но государство не создает условий</w:t>
      </w:r>
    </w:p>
    <w:p w:rsidR="00671340" w:rsidRDefault="0032088D" w:rsidP="004E1F4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позволит эффективно инвестировать в ценные бумаги в стране, что в свою очередь приведет к</w:t>
      </w:r>
      <w:r w:rsidR="004E1F48">
        <w:rPr>
          <w:rFonts w:ascii="Times New Roman" w:hAnsi="Times New Roman" w:cs="Times New Roman"/>
          <w:sz w:val="24"/>
        </w:rPr>
        <w:t xml:space="preserve"> макроэкономической стабильности</w:t>
      </w:r>
      <w:r>
        <w:rPr>
          <w:rFonts w:ascii="Times New Roman" w:hAnsi="Times New Roman" w:cs="Times New Roman"/>
          <w:sz w:val="24"/>
        </w:rPr>
        <w:t>.</w:t>
      </w:r>
    </w:p>
    <w:p w:rsidR="0032088D" w:rsidRDefault="0032088D" w:rsidP="004E1F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Подводя итог к вышесказанному, можно еще раз напомнить о противоречивой роли ч</w:t>
      </w:r>
      <w:r w:rsidR="004E1F48">
        <w:rPr>
          <w:rFonts w:ascii="Times New Roman" w:hAnsi="Times New Roman" w:cs="Times New Roman"/>
          <w:sz w:val="24"/>
        </w:rPr>
        <w:t xml:space="preserve">астных инвестиций в мировой истории, однако и к настоящему времени их влияние на макроэкономическую стабильность в разных странах различно. В развитых странах их рост поддерживает стабильность, в России же он способен вывести экономику на новый уровень, перейти в стадию экономического роста. Важно помнить, что грамотная финансовая политика в отношении частных инвестиций напрямую влияет на стабильность экономики в стране. </w:t>
      </w:r>
    </w:p>
    <w:p w:rsidR="00AF01A7" w:rsidRDefault="00AF01A7" w:rsidP="00AF01A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литературы:</w:t>
      </w:r>
    </w:p>
    <w:p w:rsidR="00AF01A7" w:rsidRPr="00AF01A7" w:rsidRDefault="00AF01A7" w:rsidP="00AF01A7">
      <w:pPr>
        <w:pStyle w:val="a5"/>
        <w:numPr>
          <w:ilvl w:val="0"/>
          <w:numId w:val="3"/>
        </w:numPr>
        <w:spacing w:line="360" w:lineRule="auto"/>
        <w:jc w:val="both"/>
        <w:rPr>
          <w:rStyle w:val="a6"/>
          <w:rFonts w:asciiTheme="majorBidi" w:hAnsiTheme="majorBidi" w:cstheme="majorBidi"/>
          <w:iCs w:val="0"/>
          <w:color w:val="000000" w:themeColor="text1"/>
          <w:sz w:val="24"/>
          <w:szCs w:val="28"/>
        </w:rPr>
      </w:pPr>
      <w:r w:rsidRPr="00AF01A7">
        <w:rPr>
          <w:rStyle w:val="a6"/>
          <w:rFonts w:ascii="Times New Roman" w:hAnsi="Times New Roman" w:cs="Times New Roman"/>
          <w:i w:val="0"/>
          <w:iCs w:val="0"/>
          <w:sz w:val="24"/>
        </w:rPr>
        <w:t xml:space="preserve">Краснобаев Р.Д. </w:t>
      </w:r>
      <w:r w:rsidRPr="00AF01A7">
        <w:rPr>
          <w:rFonts w:asciiTheme="majorBidi" w:hAnsiTheme="majorBidi" w:cstheme="majorBidi"/>
          <w:color w:val="000000" w:themeColor="text1"/>
          <w:sz w:val="24"/>
          <w:szCs w:val="28"/>
        </w:rPr>
        <w:t xml:space="preserve">Частные инвестиции в российской экономике на современном этапе: проблемы и пути их решения. </w:t>
      </w:r>
      <w:r w:rsidRPr="00AF01A7">
        <w:rPr>
          <w:rFonts w:asciiTheme="majorBidi" w:hAnsiTheme="majorBidi" w:cstheme="majorBidi"/>
          <w:color w:val="000000" w:themeColor="text1"/>
          <w:sz w:val="24"/>
          <w:szCs w:val="28"/>
        </w:rPr>
        <w:t>2017.</w:t>
      </w:r>
    </w:p>
    <w:p w:rsidR="00AF01A7" w:rsidRPr="00AF01A7" w:rsidRDefault="00AF01A7" w:rsidP="00AF01A7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proofErr w:type="spellStart"/>
      <w:r w:rsidRPr="00AF01A7">
        <w:rPr>
          <w:rStyle w:val="a6"/>
          <w:rFonts w:ascii="Times New Roman" w:hAnsi="Times New Roman" w:cs="Times New Roman"/>
          <w:i w:val="0"/>
          <w:color w:val="000000"/>
          <w:sz w:val="24"/>
          <w:szCs w:val="21"/>
        </w:rPr>
        <w:t>Райзберг</w:t>
      </w:r>
      <w:proofErr w:type="spellEnd"/>
      <w:r w:rsidRPr="00AF01A7">
        <w:rPr>
          <w:rStyle w:val="a6"/>
          <w:rFonts w:ascii="Times New Roman" w:hAnsi="Times New Roman" w:cs="Times New Roman"/>
          <w:i w:val="0"/>
          <w:color w:val="000000"/>
          <w:sz w:val="24"/>
          <w:szCs w:val="21"/>
        </w:rPr>
        <w:t xml:space="preserve"> Б.А. Современный </w:t>
      </w:r>
      <w:proofErr w:type="spellStart"/>
      <w:r w:rsidRPr="00AF01A7">
        <w:rPr>
          <w:rStyle w:val="a6"/>
          <w:rFonts w:ascii="Times New Roman" w:hAnsi="Times New Roman" w:cs="Times New Roman"/>
          <w:i w:val="0"/>
          <w:color w:val="000000"/>
          <w:sz w:val="24"/>
          <w:szCs w:val="21"/>
        </w:rPr>
        <w:t>социоэкономический</w:t>
      </w:r>
      <w:proofErr w:type="spellEnd"/>
      <w:r w:rsidRPr="00AF01A7">
        <w:rPr>
          <w:rStyle w:val="a6"/>
          <w:rFonts w:ascii="Times New Roman" w:hAnsi="Times New Roman" w:cs="Times New Roman"/>
          <w:i w:val="0"/>
          <w:color w:val="000000"/>
          <w:sz w:val="24"/>
          <w:szCs w:val="21"/>
        </w:rPr>
        <w:t xml:space="preserve"> словарь. М., 2012, с. 264.</w:t>
      </w:r>
    </w:p>
    <w:sectPr w:rsidR="00AF01A7" w:rsidRPr="00AF01A7" w:rsidSect="000A57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815"/>
    <w:multiLevelType w:val="hybridMultilevel"/>
    <w:tmpl w:val="25BCEE6C"/>
    <w:lvl w:ilvl="0" w:tplc="75DCE52E">
      <w:start w:val="1"/>
      <w:numFmt w:val="decimal"/>
      <w:lvlText w:val="%1."/>
      <w:lvlJc w:val="left"/>
      <w:pPr>
        <w:ind w:left="1428" w:hanging="36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4333D8A"/>
    <w:multiLevelType w:val="hybridMultilevel"/>
    <w:tmpl w:val="B178C99A"/>
    <w:lvl w:ilvl="0" w:tplc="75DCE52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09FF"/>
    <w:multiLevelType w:val="hybridMultilevel"/>
    <w:tmpl w:val="17B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E1"/>
    <w:rsid w:val="00044483"/>
    <w:rsid w:val="000A57E1"/>
    <w:rsid w:val="00220CDD"/>
    <w:rsid w:val="0032088D"/>
    <w:rsid w:val="003B71B2"/>
    <w:rsid w:val="0045762D"/>
    <w:rsid w:val="004E1F48"/>
    <w:rsid w:val="005F6530"/>
    <w:rsid w:val="00671340"/>
    <w:rsid w:val="008127D3"/>
    <w:rsid w:val="0093124D"/>
    <w:rsid w:val="00A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88D"/>
    <w:pPr>
      <w:ind w:left="720"/>
      <w:contextualSpacing/>
    </w:pPr>
  </w:style>
  <w:style w:type="character" w:styleId="a6">
    <w:name w:val="Emphasis"/>
    <w:basedOn w:val="a0"/>
    <w:uiPriority w:val="20"/>
    <w:qFormat/>
    <w:rsid w:val="00AF0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88D"/>
    <w:pPr>
      <w:ind w:left="720"/>
      <w:contextualSpacing/>
    </w:pPr>
  </w:style>
  <w:style w:type="character" w:styleId="a6">
    <w:name w:val="Emphasis"/>
    <w:basedOn w:val="a0"/>
    <w:uiPriority w:val="20"/>
    <w:qFormat/>
    <w:rsid w:val="00AF0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6е3_п0нт08</dc:creator>
  <cp:lastModifiedBy>6е3_п0нт08</cp:lastModifiedBy>
  <cp:revision>1</cp:revision>
  <dcterms:created xsi:type="dcterms:W3CDTF">2017-02-14T05:13:00Z</dcterms:created>
  <dcterms:modified xsi:type="dcterms:W3CDTF">2017-02-14T14:27:00Z</dcterms:modified>
</cp:coreProperties>
</file>